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3" w:rsidRDefault="00B004A3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9"/>
        <w:gridCol w:w="3731"/>
      </w:tblGrid>
      <w:tr w:rsidR="008F7430" w:rsidTr="008F7430">
        <w:tc>
          <w:tcPr>
            <w:tcW w:w="11023" w:type="dxa"/>
          </w:tcPr>
          <w:p w:rsidR="008F7430" w:rsidRDefault="008F7430" w:rsidP="004A065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     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8F7430" w:rsidRDefault="007F098B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11.03.2021 </w:t>
            </w:r>
            <w:r w:rsidR="008F7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8F7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58" w:rsidRPr="0013172B" w:rsidRDefault="004A0658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A0658" w:rsidRPr="0013172B" w:rsidRDefault="004A0658" w:rsidP="004A0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AE8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4A0658" w:rsidRPr="004D2503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И</w:t>
      </w:r>
      <w:r w:rsidR="00B22AE8"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0658" w:rsidRPr="004D2503" w:rsidRDefault="004A0658" w:rsidP="004A065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3D72B2" w:rsidRPr="004D2503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3D72B2" w:rsidRPr="004D250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873"/>
        <w:gridCol w:w="3514"/>
        <w:gridCol w:w="2693"/>
        <w:gridCol w:w="1134"/>
        <w:gridCol w:w="1345"/>
        <w:gridCol w:w="1312"/>
        <w:gridCol w:w="1387"/>
        <w:gridCol w:w="1420"/>
      </w:tblGrid>
      <w:tr w:rsidR="004A0658" w:rsidRPr="004D2503" w:rsidTr="00342ADD">
        <w:trPr>
          <w:trHeight w:val="4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реализации, тыс. рублей</w:t>
            </w:r>
          </w:p>
        </w:tc>
      </w:tr>
      <w:tr w:rsidR="004A0658" w:rsidRPr="004D2503" w:rsidTr="00342ADD">
        <w:trPr>
          <w:trHeight w:val="96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A0658" w:rsidRPr="004D2503" w:rsidTr="00342ADD">
        <w:trPr>
          <w:trHeight w:val="22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45539,44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33866,35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147187,11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A82599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</w:t>
            </w:r>
            <w:r w:rsidR="0067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226,67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8767,42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3819,70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20295,32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36558,72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126665,12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Pr="00A12CD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CD6">
              <w:rPr>
                <w:rFonts w:ascii="Times New Roman" w:hAnsi="Times New Roman" w:cs="Times New Roman"/>
              </w:rPr>
              <w:t>Обеспечение деятельности главы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342ADD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23C6">
              <w:rPr>
                <w:rFonts w:ascii="Times New Roman" w:hAnsi="Times New Roman" w:cs="Times New Roman"/>
              </w:rPr>
              <w:t>Обеспечение деятельности для выполнения полномочий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20424,90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69358,10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20424,90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69358,10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C6">
              <w:rPr>
                <w:rFonts w:ascii="Times New Roman" w:hAnsi="Times New Roman" w:cs="Times New Roman"/>
              </w:rPr>
              <w:t>Осуществление бухгалтерского сопровождения деятельности администрации района</w:t>
            </w:r>
            <w:r w:rsidRPr="00F62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0B383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2950,19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0B383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11382,59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0B383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2950,19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0B383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11382,59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области социальной политики, направленных на работу с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выплаты пенсий за выслугу лет лицам, замещавшим должности муниципальной службы в Котельничском районе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пожарной охраны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Котельничского муниципального района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342ADD"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342ADD"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расходов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содержанием работников, осуществляющих техническое обеспечение деятельности, младший обслуживающий персонал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муниципальной службы в администрации муниципального образования Котельничский муниципальный район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67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деятельности Котельничского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коррупции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мер социальной поддержки по договорам о целевом обучении в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выполнению инженерно-геологических изысканий и прочих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(услуг) с целью подготовки документации для строительства социально-культурного центра на территориях сельских поселений Котельничского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3531,35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3531,35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2682,95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2682,95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993E1F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42ADD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2ADD" w:rsidRPr="004D2503" w:rsidTr="00D8711E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33,44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342ADD" w:rsidRPr="004D2503" w:rsidTr="007A431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делам несовершеннолетних и защите их прав и организация деятельности в сфере профилактики безнадзорности и правонарушений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администрированию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работающим в муниципальных учреждениях и проживающих в сельских населенных пунктах компенсации расходов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28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CB6552">
        <w:trPr>
          <w:trHeight w:val="34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установленных абзацем первым части1 статьи 15 Закона Кировской области " 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на жилое помещение в соответствии с Законом Кировской области " О социальной поддержке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2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РФ по составлению (изменению) список кандидатов в присяжные заседатели федеральных судов общей юрисдикции 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A0658" w:rsidRPr="004D2503" w:rsidRDefault="003D72B2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0E98" w:rsidRDefault="00160E98"/>
    <w:sectPr w:rsidR="00160E98" w:rsidSect="00B22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8"/>
    <w:rsid w:val="000521E7"/>
    <w:rsid w:val="000B383E"/>
    <w:rsid w:val="00111A07"/>
    <w:rsid w:val="00160E98"/>
    <w:rsid w:val="00212C64"/>
    <w:rsid w:val="00216E85"/>
    <w:rsid w:val="00342ADD"/>
    <w:rsid w:val="003D72B2"/>
    <w:rsid w:val="00433707"/>
    <w:rsid w:val="004A0658"/>
    <w:rsid w:val="004E139B"/>
    <w:rsid w:val="00602C3C"/>
    <w:rsid w:val="00677315"/>
    <w:rsid w:val="00677F46"/>
    <w:rsid w:val="00791B89"/>
    <w:rsid w:val="007D384C"/>
    <w:rsid w:val="007F098B"/>
    <w:rsid w:val="008F7430"/>
    <w:rsid w:val="00993E1F"/>
    <w:rsid w:val="009F559C"/>
    <w:rsid w:val="00A82599"/>
    <w:rsid w:val="00AC3D7C"/>
    <w:rsid w:val="00B004A3"/>
    <w:rsid w:val="00B22AE8"/>
    <w:rsid w:val="00B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F65"/>
  <w15:docId w15:val="{0EA65F7E-BBE3-4DE1-9C57-D8E9E53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06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A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sid w:val="004A06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A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65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658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4A065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Body Text"/>
    <w:basedOn w:val="a"/>
    <w:link w:val="a6"/>
    <w:semiHidden/>
    <w:rsid w:val="004A065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4A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3"/>
    <w:locked/>
    <w:rsid w:val="004A0658"/>
    <w:rPr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4A0658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rsid w:val="004A065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4A065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65">
    <w:name w:val="xl6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0658"/>
    <w:rPr>
      <w:rFonts w:ascii="Calibri" w:eastAsia="Calibri" w:hAnsi="Calibri" w:cs="Calibri"/>
    </w:rPr>
  </w:style>
  <w:style w:type="paragraph" w:styleId="aa">
    <w:name w:val="header"/>
    <w:basedOn w:val="a"/>
    <w:link w:val="a9"/>
    <w:uiPriority w:val="99"/>
    <w:semiHidden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58"/>
    <w:rPr>
      <w:rFonts w:ascii="Calibri" w:eastAsia="Calibri" w:hAnsi="Calibri" w:cs="Calibri"/>
    </w:rPr>
  </w:style>
  <w:style w:type="table" w:styleId="ad">
    <w:name w:val="Table Grid"/>
    <w:basedOn w:val="a1"/>
    <w:uiPriority w:val="99"/>
    <w:rsid w:val="008F7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D739-809C-4C47-A024-AD28060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</cp:lastModifiedBy>
  <cp:revision>4</cp:revision>
  <dcterms:created xsi:type="dcterms:W3CDTF">2021-03-29T10:30:00Z</dcterms:created>
  <dcterms:modified xsi:type="dcterms:W3CDTF">2021-04-06T12:34:00Z</dcterms:modified>
</cp:coreProperties>
</file>